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A2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市本级预算单位代理记账服务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入围供应商简介</w:t>
      </w:r>
    </w:p>
    <w:p w14:paraId="53708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FCFD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为便于各</w:t>
      </w:r>
      <w:r>
        <w:rPr>
          <w:rFonts w:hint="eastAsia" w:ascii="仿宋" w:hAnsi="仿宋" w:eastAsia="仿宋" w:cs="仿宋"/>
          <w:sz w:val="32"/>
          <w:szCs w:val="32"/>
        </w:rPr>
        <w:t>预算单位能够详尽了解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提供市本级预算单位代理记账服务的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入围供应商有关信息，</w:t>
      </w:r>
      <w:r>
        <w:rPr>
          <w:rFonts w:hint="eastAsia" w:ascii="仿宋" w:hAnsi="仿宋" w:eastAsia="仿宋" w:cs="仿宋"/>
          <w:sz w:val="32"/>
          <w:szCs w:val="32"/>
        </w:rPr>
        <w:t>选择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到符合本单位要求的供应商为单位实施代理记账，现将各入围供应商有关情况介绍如下：</w:t>
      </w:r>
    </w:p>
    <w:p w14:paraId="0ED4D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包头市铭瑄财务咨询有限公司</w:t>
      </w:r>
    </w:p>
    <w:p w14:paraId="43F50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(一)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基本情况</w:t>
      </w:r>
    </w:p>
    <w:p w14:paraId="0C6A0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司成立于2012年5月22日，经包头市工商行政管理局批准，取得社会统一信用代码为91150291597312153U的企业法人营业执照。公司住所：内蒙古自治区包头稀土高新区黄河路2号总部经济园1-C1205室；注册资本为10万元人民币；公司法定代表人：代斌；经营范围：财务、税务代理及咨询管理服务。公司设置设记账部、审核部及人事办公室三个部门。现有在职员工22人，其中注册会计师1名、高级会计师1名、中级会计师6名、初级会计师12名、行政人员2名。</w:t>
      </w:r>
    </w:p>
    <w:p w14:paraId="75879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（二）运营情况</w:t>
      </w:r>
    </w:p>
    <w:p w14:paraId="0853F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公司2016年入围市直预算单位的代理记账资格，2017年入围九原区预算单位的代理记账资格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年入围包头市财政局框架协议供应商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目前，公司共代理记账单位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84</w:t>
      </w:r>
      <w:r>
        <w:rPr>
          <w:rFonts w:hint="eastAsia" w:ascii="仿宋" w:hAnsi="仿宋" w:eastAsia="仿宋" w:cs="仿宋"/>
          <w:sz w:val="32"/>
          <w:szCs w:val="32"/>
        </w:rPr>
        <w:t>户，其中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市财政直属预算</w:t>
      </w:r>
      <w:r>
        <w:rPr>
          <w:rFonts w:hint="eastAsia" w:ascii="仿宋" w:hAnsi="仿宋" w:eastAsia="仿宋" w:cs="仿宋"/>
          <w:sz w:val="32"/>
          <w:szCs w:val="32"/>
        </w:rPr>
        <w:t>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43</w:t>
      </w:r>
      <w:r>
        <w:rPr>
          <w:rFonts w:hint="eastAsia" w:ascii="仿宋" w:hAnsi="仿宋" w:eastAsia="仿宋" w:cs="仿宋"/>
          <w:sz w:val="32"/>
          <w:szCs w:val="32"/>
        </w:rPr>
        <w:t>户，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九原区财政预算单位35</w:t>
      </w:r>
      <w:r>
        <w:rPr>
          <w:rFonts w:hint="eastAsia" w:ascii="仿宋" w:hAnsi="仿宋" w:eastAsia="仿宋" w:cs="仿宋"/>
          <w:sz w:val="32"/>
          <w:szCs w:val="32"/>
        </w:rPr>
        <w:t>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石拐区财政预算单位1户，其他单位5户。</w:t>
      </w:r>
    </w:p>
    <w:p w14:paraId="057BE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（三）核心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优势</w:t>
      </w:r>
    </w:p>
    <w:p w14:paraId="5A9AF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是</w:t>
      </w:r>
      <w:r>
        <w:rPr>
          <w:rFonts w:hint="eastAsia" w:ascii="仿宋" w:hAnsi="仿宋" w:eastAsia="仿宋" w:cs="仿宋"/>
          <w:sz w:val="32"/>
          <w:szCs w:val="32"/>
        </w:rPr>
        <w:t>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财务</w:t>
      </w:r>
      <w:r>
        <w:rPr>
          <w:rFonts w:hint="eastAsia" w:ascii="仿宋" w:hAnsi="仿宋" w:eastAsia="仿宋" w:cs="仿宋"/>
          <w:sz w:val="32"/>
          <w:szCs w:val="32"/>
        </w:rPr>
        <w:t>审计、代理记账、资产评估、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工程造价</w:t>
      </w:r>
      <w:r>
        <w:rPr>
          <w:rFonts w:hint="eastAsia" w:ascii="仿宋" w:hAnsi="仿宋" w:eastAsia="仿宋" w:cs="仿宋"/>
          <w:sz w:val="32"/>
          <w:szCs w:val="32"/>
        </w:rPr>
        <w:t>为一体的集团公司，公司人员结构合理，抗风险能力较强，为我们的代理记账提供技术及资金方面的保障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4E570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在包头市财政局2024年度代理记账服务质量考核中取得第一名的优异成绩，并在服务过程中取得预算单位的好评与认可。</w:t>
      </w:r>
    </w:p>
    <w:p w14:paraId="2B8F1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2023年包头市财政局成立代理记账协会，我公司成功入选理事单位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代理记账协会自律委员会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委员单位</w:t>
      </w:r>
      <w:r>
        <w:rPr>
          <w:rFonts w:hint="eastAsia" w:ascii="仿宋" w:hAnsi="仿宋" w:eastAsia="仿宋" w:cs="仿宋"/>
          <w:sz w:val="32"/>
          <w:szCs w:val="32"/>
        </w:rPr>
        <w:t>。几年来培养了一批有经验的行政事业单位记账人员，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且</w:t>
      </w:r>
      <w:r>
        <w:rPr>
          <w:rFonts w:hint="eastAsia" w:ascii="仿宋" w:hAnsi="仿宋" w:eastAsia="仿宋" w:cs="仿宋"/>
          <w:sz w:val="32"/>
          <w:szCs w:val="32"/>
        </w:rPr>
        <w:t>公司人员稳定，可以胜任新形势下的代理记账工作。</w:t>
      </w:r>
    </w:p>
    <w:p w14:paraId="6100E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内蒙古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同人会计师事务所（普通合伙）</w:t>
      </w:r>
    </w:p>
    <w:p w14:paraId="58080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基本情况</w:t>
      </w:r>
    </w:p>
    <w:p w14:paraId="2A9EF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成立</w:t>
      </w:r>
      <w:r>
        <w:rPr>
          <w:rFonts w:hint="eastAsia" w:ascii="仿宋" w:hAnsi="仿宋" w:eastAsia="仿宋" w:cs="仿宋"/>
          <w:sz w:val="32"/>
          <w:szCs w:val="32"/>
        </w:rPr>
        <w:t>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企业类型为普通合伙企业，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主任合伙人：李晓林；地址：稀土开发区黄河大街时代广场C座1101。事务所现有</w:t>
      </w:r>
      <w:r>
        <w:rPr>
          <w:rFonts w:hint="eastAsia" w:ascii="仿宋" w:hAnsi="仿宋" w:eastAsia="仿宋" w:cs="仿宋"/>
          <w:sz w:val="32"/>
          <w:szCs w:val="32"/>
        </w:rPr>
        <w:t>从业人员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人，注册会计师人才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7人已注册，1人未注册）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注册税务师5人、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注册评估师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1人。</w:t>
      </w:r>
    </w:p>
    <w:p w14:paraId="17993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（二）核心实力与团队引领</w:t>
      </w:r>
    </w:p>
    <w:p w14:paraId="14C5B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所长李晓林为注册会计师，深耕行业25年，专业功底扎实、领导力突出。其带领的专属行政事业财税服务团队，兼具专业资质与政治素养，精准适配财政监管要求。</w:t>
      </w:r>
    </w:p>
    <w:p w14:paraId="0AD51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bookmarkStart w:id="0" w:name="heading_1"/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（三）核心优势</w:t>
      </w:r>
      <w:bookmarkEnd w:id="0"/>
    </w:p>
    <w:p w14:paraId="7B181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事务所深耕行政事业财税服务多年，精通财务制度、会计准则及财政监管要求，核心优势聚焦行政事业代理记账，全程精准把控账务处理、报表编制、经费核算、决算上报等环节，保障账务合规规范、数据精准高效。同时兼具丰富行政事业审计经验，可提供一体化财税审计解决方案，助力单位规范财务管理、防范风险、提升资金效益。</w:t>
      </w:r>
    </w:p>
    <w:p w14:paraId="13EEC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bookmarkStart w:id="1" w:name="heading_2"/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（四）资质与客户认可</w:t>
      </w:r>
      <w:bookmarkEnd w:id="1"/>
    </w:p>
    <w:p w14:paraId="480D8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连续多年获涉税专业服务信用TSC5级认证，李晓林获多项官方及院校聘书。服务客户涵盖包头市发改委、固阳县审计局、东胜区审计局，东胜区农牧业局、包头监狱等多家行政事业单位，实力获政企各界认可。</w:t>
      </w:r>
    </w:p>
    <w:p w14:paraId="5B658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三、内蒙古慧誉财税咨询有限公司  </w:t>
      </w:r>
      <w:bookmarkStart w:id="2" w:name="_GoBack"/>
      <w:bookmarkEnd w:id="2"/>
    </w:p>
    <w:p w14:paraId="19480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基本情况</w:t>
      </w:r>
    </w:p>
    <w:p w14:paraId="49C60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是经包头市九原区财政局审核批准的综合性财税服务机构。公司的主要业务：代理记账、协助企事业单位建立内部控制制度、内控知识培训、税务咨询、绩效管理等服务。公司的法定代表人兼项目负责人郭慧萍具有高级会计师职称，曾担任包头市九原区中西医结合医院（前身包头市九原区医院）财务负责人、内部控制牵头部门负责人及绩效核算办负责人15年。多年来的工作历练，养成了良好职业素养，工作中注重细节、坚守原则，政策理论丰富，实战经验强，专业功底深厚。为后期创办企业、带领团队打下了坚实的基础。</w:t>
      </w:r>
    </w:p>
    <w:p w14:paraId="410F7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（二）运营情况</w:t>
      </w:r>
    </w:p>
    <w:p w14:paraId="3333B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公司成立短短4年，知名度和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美</w:t>
      </w:r>
      <w:r>
        <w:rPr>
          <w:rFonts w:hint="eastAsia" w:ascii="仿宋" w:hAnsi="仿宋" w:eastAsia="仿宋" w:cs="仿宋"/>
          <w:sz w:val="32"/>
          <w:szCs w:val="32"/>
        </w:rPr>
        <w:t>誉度不断地提升，服务客户数量不断扩大，目前服务全市32家行政事业单位代理记账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同时也获得了监管部门的肯定。2022年至2024年，连续3年获得九原区财政局对代理记账业务考核中名列第一名的佳绩。</w:t>
      </w:r>
    </w:p>
    <w:p w14:paraId="19051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（三）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经营理念</w:t>
      </w:r>
    </w:p>
    <w:p w14:paraId="11B82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把简单的工作做好，把复杂的工作做细。在为客户提供服务时，一切站在客户的角度考虑问题，真正为客户解决问题。尤其在代理记账服务上，坚持从内控的角度把控记账业务的全过程，为客户排查存在的风险，协助服务单位建立健全财务管理制度，为服务单位设计内部控制单据、优化财务报销流程，规范服务单位资金的使用，为服务单位降低财务风险发挥了较大的作用，受到服务单位高度的评价和信任。</w:t>
      </w:r>
    </w:p>
    <w:p w14:paraId="5A143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四、包头通和会计师事务所</w:t>
      </w:r>
    </w:p>
    <w:p w14:paraId="3FA02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基本情况</w:t>
      </w:r>
    </w:p>
    <w:p w14:paraId="72B95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创建于2006年，注册地址：包头青山区少先路老财校北对面包头水务局综合楼，注册资金60万元；拥有注册会计师10名，高级会计师2名，会计师10名，助理会计师17名；现有40余名员工中，除1名系专科学历外，其余均为大学本科毕业。事务所设置三部一室，即审计部、技监部、代账部、办公室，其中代账部分为预算单位部和企业部。</w:t>
      </w:r>
    </w:p>
    <w:p w14:paraId="0D6B2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代理预算单位情况</w:t>
      </w:r>
    </w:p>
    <w:p w14:paraId="274CC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目前，主要针对市本级和青山区属预算单位实施代理记账，其中包括市本级90余家，青山区属机关40余家。2016年取得市本级预算单位代理记账入围资格，积极配合财政局各部门展开工作，先行学习文件，吃透精神，又主动与委托单位对接沟通，经常与财政局相关部门请示、汇报，建言献策，以期最短时间内得以完善解决，实现“委、受”双方的共同满意。并结合实际工作制定了《票据审核管理办法》、《工作流程》，进而形成常态化。此项工作已完全步入正轨，从工作流程到业务水平，再到人员配备均达到满意状态。</w:t>
      </w: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BC7AC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290537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290537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iYmRlMTQ4ODljYjhlZGE1MzBhMDdkNWI4NTg4OTMifQ=="/>
  </w:docVars>
  <w:rsids>
    <w:rsidRoot w:val="00000000"/>
    <w:rsid w:val="08CD55B0"/>
    <w:rsid w:val="0E06277D"/>
    <w:rsid w:val="0E1A6AA0"/>
    <w:rsid w:val="111E61B4"/>
    <w:rsid w:val="1F3E057D"/>
    <w:rsid w:val="201345AB"/>
    <w:rsid w:val="28881862"/>
    <w:rsid w:val="2FFF503D"/>
    <w:rsid w:val="32645D66"/>
    <w:rsid w:val="36641BCB"/>
    <w:rsid w:val="3A7D0F55"/>
    <w:rsid w:val="43D6733D"/>
    <w:rsid w:val="4D675148"/>
    <w:rsid w:val="4FE70D9A"/>
    <w:rsid w:val="595358CA"/>
    <w:rsid w:val="5B8B2F47"/>
    <w:rsid w:val="6525264F"/>
    <w:rsid w:val="6DE24AE3"/>
    <w:rsid w:val="716E7311"/>
    <w:rsid w:val="7C4D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tLeast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rFonts w:ascii="Times New Roman" w:hAnsi="Times New Roman" w:eastAsia="宋体"/>
      <w:sz w:val="21"/>
      <w:szCs w:val="20"/>
    </w:rPr>
  </w:style>
  <w:style w:type="paragraph" w:styleId="4">
    <w:name w:val="Body Text Indent"/>
    <w:basedOn w:val="1"/>
    <w:next w:val="5"/>
    <w:qFormat/>
    <w:uiPriority w:val="0"/>
    <w:pPr>
      <w:spacing w:after="120" w:afterLines="0"/>
      <w:ind w:left="420" w:leftChars="200"/>
    </w:pPr>
  </w:style>
  <w:style w:type="paragraph" w:styleId="5">
    <w:name w:val="Body Text Indent 2"/>
    <w:basedOn w:val="1"/>
    <w:qFormat/>
    <w:uiPriority w:val="0"/>
    <w:pPr>
      <w:spacing w:before="0" w:after="120" w:line="480" w:lineRule="auto"/>
      <w:ind w:left="420" w:right="0" w:firstLine="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semiHidden/>
    <w:unhideWhenUsed/>
    <w:qFormat/>
    <w:uiPriority w:val="99"/>
    <w:pPr>
      <w:spacing w:beforeAutospacing="1" w:after="0" w:afterAutospacing="1"/>
    </w:pPr>
    <w:rPr>
      <w:rFonts w:cs="Times New Roman"/>
      <w:sz w:val="24"/>
    </w:rPr>
  </w:style>
  <w:style w:type="paragraph" w:styleId="9">
    <w:name w:val="Body Text First Indent 2"/>
    <w:basedOn w:val="4"/>
    <w:unhideWhenUsed/>
    <w:qFormat/>
    <w:uiPriority w:val="0"/>
    <w:pPr>
      <w:ind w:firstLine="420"/>
    </w:pPr>
    <w:rPr>
      <w:rFonts w:ascii="Calibri" w:hAnsi="Calibri"/>
      <w:sz w:val="28"/>
      <w:szCs w:val="22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p0"/>
    <w:basedOn w:val="1"/>
    <w:qFormat/>
    <w:uiPriority w:val="0"/>
    <w:rPr>
      <w:szCs w:val="21"/>
    </w:rPr>
  </w:style>
  <w:style w:type="paragraph" w:customStyle="1" w:styleId="14">
    <w:name w:val="p15"/>
    <w:basedOn w:val="1"/>
    <w:autoRedefine/>
    <w:qFormat/>
    <w:uiPriority w:val="0"/>
    <w:rPr>
      <w:szCs w:val="21"/>
    </w:rPr>
  </w:style>
  <w:style w:type="paragraph" w:customStyle="1" w:styleId="15">
    <w:name w:val="样式4"/>
    <w:basedOn w:val="1"/>
    <w:autoRedefine/>
    <w:qFormat/>
    <w:uiPriority w:val="0"/>
    <w:pPr>
      <w:adjustRightInd w:val="0"/>
      <w:snapToGrid w:val="0"/>
      <w:spacing w:line="360" w:lineRule="auto"/>
    </w:pPr>
    <w:rPr>
      <w:rFonts w:ascii="黑体" w:eastAsia="黑体"/>
      <w:color w:val="000000"/>
      <w:kern w:val="24"/>
      <w:sz w:val="24"/>
      <w:szCs w:val="24"/>
    </w:rPr>
  </w:style>
  <w:style w:type="table" w:customStyle="1" w:styleId="1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Table Text"/>
    <w:basedOn w:val="1"/>
    <w:autoRedefine/>
    <w:semiHidden/>
    <w:qFormat/>
    <w:uiPriority w:val="0"/>
    <w:rPr>
      <w:rFonts w:ascii="仿宋" w:hAnsi="仿宋" w:eastAsia="仿宋" w:cs="仿宋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1563</Words>
  <Characters>1639</Characters>
  <Lines>0</Lines>
  <Paragraphs>0</Paragraphs>
  <TotalTime>9</TotalTime>
  <ScaleCrop>false</ScaleCrop>
  <LinksUpToDate>false</LinksUpToDate>
  <CharactersWithSpaces>1641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2024-03-27T03:14:00Z</dcterms:created>
  <dc:creator>Administrator</dc:creator>
  <cp:lastModifiedBy>滕海英</cp:lastModifiedBy>
  <dcterms:modified xsi:type="dcterms:W3CDTF">2025-12-30T08:51:32Z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9F27D70786D64305BBEDC8EBEA1B08D0_12</vt:lpwstr>
  </property>
  <property fmtid="{D5CDD505-2E9C-101B-9397-08002B2CF9AE}" pid="4" name="KSOTemplateDocerSaveRecord">
    <vt:lpwstr>eyJoZGlkIjoiMzBiYmRlMTQ4ODljYjhlZGE1MzBhMDdkNWI4NTg4OTMiLCJ1c2VySWQiOiI1NDY4ODU4MTEifQ==</vt:lpwstr>
  </property>
</Properties>
</file>